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2018 15 vom 3. Juli 2018</w:t>
      </w:r>
    </w:p>
    <w:p>
      <w:r>
        <w:t>GR Gerichte, 2018-07-03, DE</w:t>
      </w:r>
    </w:p>
    <w:p>
      <w:r>
        <w:rPr>
          <w:b/>
        </w:rPr>
        <w:t xml:space="preserve">Quelle: </w:t>
      </w:r>
      <w:r>
        <w:t>https://mcp.opencaselaw.ch/entscheid/gr_gerichte_U 2018 15</w:t>
      </w:r>
    </w:p>
    <w:p>
      <w:r>
        <w:t>FR: GR_GERICHTE U 2018 15 du 3 juillet 2018</w:t>
      </w:r>
    </w:p>
    <w:p>
      <w:r>
        <w:t>IT: GR_GERICHTE U 2018 15 del 3 luglio 2018</w:t>
      </w:r>
    </w:p>
    <w:p>
      <w:pPr>
        <w:pStyle w:val="Heading2"/>
      </w:pPr>
      <w:r>
        <w:t>Regeste</w:t>
      </w:r>
    </w:p>
    <w:p>
      <w:r>
        <w:t>Nichtzulassung zum Masterstudium | Erziehung und Kultur</w:t>
      </w:r>
    </w:p>
    <w:p>
      <w:pPr>
        <w:pStyle w:val="Heading2"/>
      </w:pPr>
      <w:r>
        <w:t>Erwägungen</w:t>
      </w:r>
    </w:p>
    <w:p>
      <w:r>
        <w:rPr>
          <w:b/>
        </w:rPr>
        <w:t>E. 1</w:t>
      </w:r>
    </w:p>
    <w:p>
      <w:r>
        <w:t>Im Mai 2017 wurde A._____, libyscher Staatsangehöriger, von der Hoch- schule B._____ provisorisch für das Herbstsemester 2017 des Masterstu- diums aufgenommen. Die Zulassung erfolgte unter der Bedingung, dass er sich die fehlenden betriebswirtschaftlichen Kenntnisse vor dem Studienbe- ginn aneigne und im Rahmen einer Prüfung nachweise. Die Aufnahme un- ter Vorbehalt, ergänzt mit den Angaben zu den Prüfungsmodalitäten wurde A._____, am 22. Mai 2017, drei Tage nach dem Aufnahmegespräch, zuge- sandt.</w:t>
      </w:r>
    </w:p>
    <w:p>
      <w:r>
        <w:rPr>
          <w:b/>
        </w:rPr>
        <w:t>E. 1.5</w:t>
      </w:r>
    </w:p>
    <w:p>
      <w:r>
        <w:t>beurteilt, was die Nichtzulassung zum Masterstudiengang MSc in BA nach sich zog. Die Nichtzulassung wurde A._____ am 26. Februar 2018 per E-Mail mitgeteilt.</w:t>
      </w:r>
    </w:p>
    <w:p>
      <w:r>
        <w:rPr>
          <w:b/>
        </w:rPr>
        <w:t>E. 2</w:t>
      </w:r>
    </w:p>
    <w:p>
      <w:r>
        <w:t>A._____ legte die Betriebswirtschafts-Prüfung am 13. September 2017 ab. Es zeigte sich, dass der Examinierte nur 7 von 60 Punkten erzielte, was die Note 2.0 zur Folge hatte. Dieses Ergebnis wurde A._____ am 19. Septem- ber 2017 per E-Mail mitgeteilt. Die Wiederholungsprüfung fand am 16. Fe- bruar 2018 statt. Diese Prüfung wurde mit 5.5 von 60 Punkten und der Note</w:t>
      </w:r>
    </w:p>
    <w:p>
      <w:r>
        <w:rPr>
          <w:b/>
        </w:rPr>
        <w:t>E. 3</w:t>
      </w:r>
    </w:p>
    <w:p>
      <w:r>
        <w:t>Gegen dieses Ergebnis der Wiederholungsprüfung erhob A._____ am</w:t>
      </w:r>
    </w:p>
    <w:p>
      <w:r>
        <w:rPr>
          <w:b/>
        </w:rPr>
        <w:t>E. 5</w:t>
      </w:r>
    </w:p>
    <w:p>
      <w:r>
        <w:t>Mit Eingabe vom 12. April 2018 (in deutscher Sprache) focht A._____ (nachfolgend: Beschwerdeführer) diesen Entscheid beim Verwaltungsge- richt des Kantons Graubünden an. Er beantragte sinngemäss die Aufhe- bung des angefochtenen Entscheids und Zulassung zu einer weiteren Wie- derholungsprüfung. Im Wesentlichen begründet er seine Beschwerde da- mit, dass die B._____ (nachfolgend: Beschwerdegegnerin) seine individu- elle Situation sowie die Lern- und Partizipationsbereitschaft im Herbstse- mester 2017 nicht berücksichtigt habe.</w:t>
      </w:r>
    </w:p>
    <w:p>
      <w:r>
        <w:rPr>
          <w:b/>
        </w:rPr>
        <w:t>E. 6</w:t>
      </w:r>
    </w:p>
    <w:p>
      <w:r>
        <w:t>Mit Vernehmlassung vom 26. April 2018 (Poststempel) beantragte die Be- schwerdegegnerin die Ablehnung der Beschwerde. Sie ist der Ansicht, die individuelle Situation des Beschwerdeführers im angefochtenen Entscheid ausreichend berücksichtigt zu haben.</w:t>
      </w:r>
    </w:p>
    <w:p>
      <w:r>
        <w:rPr>
          <w:b/>
        </w:rPr>
        <w:t>E. 7</w:t>
      </w:r>
    </w:p>
    <w:p>
      <w:r>
        <w:t>Der Beschwerdeführer replizierte am 9. Mai 2018 (Poststempel) und ver- tiefte dabei die Umstände, welche es ihm nicht ermöglichten, sich für die erste Prüfung im September 2017 ausreichend vorzubereiten. Für eine all- fällige Fortsetzung des Studiums sehe er seinerseits viel Potential und Mo- tivation.</w:t>
      </w:r>
    </w:p>
    <w:p>
      <w:r>
        <w:rPr>
          <w:b/>
        </w:rPr>
        <w:t>E. 8</w:t>
      </w:r>
    </w:p>
    <w:p>
      <w:r>
        <w:t>Dem Reglement ist bezüglich der Wiederholung von Prüfungen (auf allen Stufen) zu entnehmen, dass eine Wiederholung der ungenügenden und nicht bestandenen Module der Assessment-, Bachelor- und Master-Stufe nur einmal möglich ist und die zweite Note zählt (Art. 21 Abs. 2 des Studien- und Prüfungsreglements).</w:t>
      </w:r>
    </w:p>
    <w:p>
      <w:r>
        <w:t>- 8 - Das Reglement sieht also grundsätzlich keine zweite Wiederholungsmög- lichkeit vor.</w:t>
      </w:r>
    </w:p>
    <w:p>
      <w:r>
        <w:rPr>
          <w:b/>
        </w:rPr>
        <w:t>E. 9</w:t>
      </w:r>
    </w:p>
    <w:p>
      <w:r>
        <w:t>Soweit der Beschwerdeführer angebliche Schwierigkeiten in der Vorberei- tung für die erste Prüfung vom 13. September 2017 vorbringt, so ist er nicht (mehr) zu hören, hätte er doch diese Rügen im Nachgang zur ersten Prü- fung vorbringen müssen. Somit ist auf die gesamte Situation des Be- schwerdeführers vor seiner Einreise in die Schweiz am 2. September 2017 nicht weiter einzugehen.</w:t>
      </w:r>
    </w:p>
    <w:p>
      <w:r>
        <w:rPr>
          <w:b/>
        </w:rPr>
        <w:t>E. 10</w:t>
      </w:r>
    </w:p>
    <w:p>
      <w:r>
        <w:t>Für die Wiederholungsprüfung vom 16. Februar 2018 hatte der Beschwer- deführer auf jeden Fall genügend Vorbereitungszeit, nämlich mindestens die fünf Monate, welche zwischen der ersten und der zweiten Prüfung la- gen. Die Argumentation des Beschwerdeführers, es sei ihm nicht möglich gewesen die für die Prüfung erforderlichen Informationen zu organisieren, ist somit in Bezug auf die Wiederholungsprüfung nicht stichhaltig. Zumal der Beschwerdeführer seit dem 2. September 2017 in der Schweiz weilte und er die erforderlichen Informationen ohne Weiteres hätte erhältlich ma- chen können.</w:t>
      </w:r>
    </w:p>
    <w:p>
      <w:r>
        <w:rPr>
          <w:b/>
        </w:rPr>
        <w:t>E. 11</w:t>
      </w:r>
    </w:p>
    <w:p>
      <w:r>
        <w:t>Ebenfalls nicht berücksichtigt werden kann der Umstand, dass der Be- schwerdeführer im Herbstsemester eine hohe Lern- und Partizipationsbe- reitschaft im Unterricht gezeigt hat, erfolgte seine Zulassung doch aus- drücklich unter dem Vorbehalt des Bestehens der Betriebswirtschafts-Prü- fung.</w:t>
      </w:r>
    </w:p>
    <w:p>
      <w:r>
        <w:rPr>
          <w:b/>
        </w:rPr>
        <w:t>E. 12</w:t>
      </w:r>
    </w:p>
    <w:p>
      <w:r>
        <w:t>Zusammenfassend erweist sich die Abweisung der Beschwerde durch den Beschwerdeausschuss der Beschwerdegegnerin als sachlich begründet und somit korrekt. Es gibt keinen Grund, den angefochtenen Entscheid auf- zuheben oder anderweitig zu korrigieren, was zur Abweisung vorliegender Beschwerde führt, sofern darauf eingetreten werden konnte.</w:t>
      </w:r>
    </w:p>
    <w:p>
      <w:r>
        <w:t>- 9 -</w:t>
      </w:r>
    </w:p>
    <w:p>
      <w:r>
        <w:rPr>
          <w:b/>
        </w:rPr>
        <w:t>E. 13</w:t>
      </w:r>
    </w:p>
    <w:p>
      <w:r>
        <w:t>Bei diesem Ausgang des Verfahrens sind die Gerichtskosten von Fr. 500.-- gestützt auf Art. 73 Abs. 1 VRG dem Beschwerdeführer aufzuerlegen. Auf eine aussergerichtliche Entschädigung an die im Übrigen nicht anwaltlich vertretene Beschwerdegegnerin wird nach Art. 78 Abs. 2 VRG verzichtet, da die betreffende Bildungs- und Lerninstitution öffentliche Aufgaben wahr- nimmt und von der öffentlichen Hand finanziell unterstützt wird, weshalb sie lediglich in ihrem amtlichen Wirkungskreis obsiegte, wofür praxisgemäss keine Parteientschädigung zugesprochen wird.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